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50" w:rsidRDefault="00D94A50" w:rsidP="00D94A50">
      <w:pPr>
        <w:spacing w:after="0" w:line="240" w:lineRule="auto"/>
        <w:jc w:val="right"/>
        <w:rPr>
          <w:rFonts w:eastAsia="Times New Roman" w:cs="Times New Roman"/>
          <w:szCs w:val="24"/>
          <w:lang w:eastAsia="ru-RU"/>
        </w:rPr>
      </w:pPr>
      <w:r w:rsidRPr="00D94A50">
        <w:rPr>
          <w:rFonts w:eastAsia="Times New Roman" w:cs="Times New Roman"/>
          <w:szCs w:val="24"/>
          <w:lang w:eastAsia="ru-RU"/>
        </w:rPr>
        <w:t>Приложение №1 к документации о закупке</w:t>
      </w:r>
    </w:p>
    <w:p w:rsidR="00D94A50" w:rsidRPr="00D94A50" w:rsidRDefault="00D94A50" w:rsidP="00D94A50">
      <w:pPr>
        <w:spacing w:after="0" w:line="240" w:lineRule="auto"/>
        <w:jc w:val="right"/>
        <w:rPr>
          <w:rFonts w:eastAsia="Times New Roman" w:cs="Times New Roman"/>
          <w:szCs w:val="24"/>
          <w:lang w:eastAsia="ru-RU"/>
        </w:rPr>
      </w:pPr>
    </w:p>
    <w:p w:rsidR="00672D63" w:rsidRPr="00831EE5" w:rsidRDefault="00672D63" w:rsidP="00672D63">
      <w:pPr>
        <w:spacing w:after="0" w:line="240" w:lineRule="auto"/>
        <w:jc w:val="center"/>
        <w:rPr>
          <w:rFonts w:eastAsia="Times New Roman" w:cs="Tahoma"/>
          <w:szCs w:val="20"/>
          <w:lang w:eastAsia="ru-RU"/>
        </w:rPr>
      </w:pPr>
      <w:r w:rsidRPr="00831EE5">
        <w:rPr>
          <w:rFonts w:eastAsia="Times New Roman" w:cs="Tahoma"/>
          <w:b/>
          <w:szCs w:val="20"/>
          <w:lang w:eastAsia="ru-RU"/>
        </w:rPr>
        <w:t>Техническое задание</w:t>
      </w:r>
    </w:p>
    <w:p w:rsidR="00672D63" w:rsidRPr="00831EE5" w:rsidRDefault="00672D63" w:rsidP="00672D63">
      <w:pPr>
        <w:spacing w:after="0" w:line="240" w:lineRule="auto"/>
        <w:jc w:val="center"/>
        <w:rPr>
          <w:rFonts w:eastAsia="Times New Roman" w:cs="Tahoma"/>
          <w:szCs w:val="20"/>
          <w:lang w:eastAsia="ru-RU"/>
        </w:rPr>
      </w:pPr>
    </w:p>
    <w:p w:rsidR="00672D63" w:rsidRPr="00831EE5" w:rsidRDefault="00672D63" w:rsidP="00672D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ahoma"/>
          <w:szCs w:val="20"/>
          <w:lang w:eastAsia="ru-RU"/>
        </w:rPr>
      </w:pPr>
      <w:r w:rsidRPr="00831EE5">
        <w:rPr>
          <w:rFonts w:eastAsia="Times New Roman" w:cs="Tahoma"/>
          <w:szCs w:val="20"/>
          <w:lang w:eastAsia="ru-RU"/>
        </w:rPr>
        <w:t>На поставку и установку кондиционеров</w:t>
      </w:r>
    </w:p>
    <w:p w:rsidR="00672D63" w:rsidRPr="00831EE5" w:rsidRDefault="00672D63" w:rsidP="00672D63">
      <w:pPr>
        <w:spacing w:after="0" w:line="240" w:lineRule="auto"/>
        <w:jc w:val="center"/>
        <w:rPr>
          <w:rFonts w:eastAsia="Times New Roman" w:cs="Tahoma"/>
          <w:szCs w:val="20"/>
          <w:lang w:eastAsia="ru-RU"/>
        </w:rPr>
      </w:pPr>
      <w:r w:rsidRPr="00831EE5">
        <w:rPr>
          <w:rFonts w:eastAsia="Times New Roman" w:cs="Tahoma"/>
          <w:szCs w:val="20"/>
          <w:lang w:eastAsia="ru-RU"/>
        </w:rPr>
        <w:t>для нужд Свердловского филиала АО «</w:t>
      </w:r>
      <w:proofErr w:type="spellStart"/>
      <w:r w:rsidRPr="00831EE5">
        <w:rPr>
          <w:rFonts w:eastAsia="Times New Roman" w:cs="Tahoma"/>
          <w:szCs w:val="20"/>
          <w:lang w:eastAsia="ru-RU"/>
        </w:rPr>
        <w:t>ЭнергосбыТ</w:t>
      </w:r>
      <w:proofErr w:type="spellEnd"/>
      <w:r w:rsidRPr="00831EE5">
        <w:rPr>
          <w:rFonts w:eastAsia="Times New Roman" w:cs="Tahoma"/>
          <w:szCs w:val="20"/>
          <w:lang w:eastAsia="ru-RU"/>
        </w:rPr>
        <w:t xml:space="preserve"> Плюс».</w:t>
      </w:r>
    </w:p>
    <w:p w:rsidR="00672D63" w:rsidRPr="00831EE5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</w:p>
    <w:p w:rsidR="00672D63" w:rsidRPr="00831EE5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</w:p>
    <w:p w:rsidR="00672D63" w:rsidRPr="00831EE5" w:rsidRDefault="00672D63" w:rsidP="00672D63">
      <w:pPr>
        <w:spacing w:after="0" w:line="240" w:lineRule="auto"/>
        <w:rPr>
          <w:rFonts w:eastAsia="Times New Roman" w:cs="Tahoma"/>
          <w:b/>
          <w:szCs w:val="20"/>
          <w:lang w:eastAsia="ru-RU"/>
        </w:rPr>
      </w:pPr>
      <w:r w:rsidRPr="00831EE5">
        <w:rPr>
          <w:rFonts w:eastAsia="Times New Roman" w:cs="Tahoma"/>
          <w:b/>
          <w:szCs w:val="20"/>
          <w:lang w:eastAsia="ru-RU"/>
        </w:rPr>
        <w:t>1. Общие требования</w:t>
      </w:r>
    </w:p>
    <w:p w:rsidR="00672D63" w:rsidRPr="00831EE5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831EE5">
        <w:rPr>
          <w:rFonts w:eastAsia="Times New Roman" w:cs="Tahoma"/>
          <w:bCs/>
          <w:szCs w:val="20"/>
          <w:lang w:eastAsia="ru-RU"/>
        </w:rPr>
        <w:t xml:space="preserve">1. </w:t>
      </w:r>
      <w:r w:rsidRPr="00831EE5">
        <w:rPr>
          <w:rFonts w:eastAsia="Times New Roman" w:cs="Tahoma"/>
          <w:szCs w:val="20"/>
          <w:lang w:eastAsia="ru-RU"/>
        </w:rPr>
        <w:t>Объект закупки</w:t>
      </w:r>
      <w:r w:rsidRPr="00831EE5">
        <w:rPr>
          <w:rFonts w:eastAsia="Times New Roman" w:cs="Tahoma"/>
          <w:b/>
          <w:bCs/>
          <w:szCs w:val="20"/>
          <w:lang w:eastAsia="ru-RU"/>
        </w:rPr>
        <w:t xml:space="preserve">: </w:t>
      </w:r>
      <w:r w:rsidRPr="00831EE5">
        <w:rPr>
          <w:rFonts w:eastAsia="Times New Roman" w:cs="Tahoma"/>
          <w:color w:val="000000"/>
          <w:spacing w:val="-4"/>
          <w:szCs w:val="20"/>
          <w:lang w:eastAsia="ru-RU"/>
        </w:rPr>
        <w:t>Поставка и установка кондиционеров</w:t>
      </w:r>
      <w:r>
        <w:rPr>
          <w:rFonts w:eastAsia="Times New Roman" w:cs="Tahoma"/>
          <w:bCs/>
          <w:szCs w:val="20"/>
          <w:lang w:eastAsia="ru-RU"/>
        </w:rPr>
        <w:t xml:space="preserve"> (в том числе </w:t>
      </w:r>
      <w:r w:rsidRPr="00831EE5">
        <w:rPr>
          <w:rFonts w:eastAsia="Times New Roman" w:cs="Tahoma"/>
          <w:szCs w:val="20"/>
        </w:rPr>
        <w:t xml:space="preserve">монтаж, </w:t>
      </w:r>
      <w:r w:rsidRPr="00831EE5">
        <w:rPr>
          <w:rFonts w:eastAsia="Times New Roman" w:cs="Tahoma"/>
          <w:szCs w:val="20"/>
          <w:lang w:eastAsia="ru-RU"/>
        </w:rPr>
        <w:t xml:space="preserve">пусконаладочные </w:t>
      </w:r>
      <w:proofErr w:type="gramStart"/>
      <w:r w:rsidRPr="00831EE5">
        <w:rPr>
          <w:rFonts w:eastAsia="Times New Roman" w:cs="Tahoma"/>
          <w:szCs w:val="20"/>
          <w:lang w:eastAsia="ru-RU"/>
        </w:rPr>
        <w:t>работы</w:t>
      </w:r>
      <w:r w:rsidRPr="00831EE5">
        <w:rPr>
          <w:rFonts w:eastAsia="Times New Roman" w:cs="Tahoma"/>
          <w:szCs w:val="20"/>
        </w:rPr>
        <w:t xml:space="preserve">  кондиционеров</w:t>
      </w:r>
      <w:proofErr w:type="gramEnd"/>
      <w:r w:rsidRPr="00831EE5">
        <w:rPr>
          <w:rFonts w:eastAsia="Times New Roman" w:cs="Tahoma"/>
          <w:szCs w:val="20"/>
        </w:rPr>
        <w:t>)</w:t>
      </w:r>
    </w:p>
    <w:p w:rsidR="00672D63" w:rsidRPr="00831EE5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</w:p>
    <w:p w:rsidR="00672D63" w:rsidRPr="00831EE5" w:rsidRDefault="00672D63" w:rsidP="00672D63">
      <w:pPr>
        <w:spacing w:after="0"/>
        <w:rPr>
          <w:rFonts w:eastAsia="Times New Roman" w:cs="Tahoma"/>
          <w:b/>
          <w:bCs/>
          <w:szCs w:val="20"/>
          <w:lang w:eastAsia="ru-RU"/>
        </w:rPr>
      </w:pPr>
      <w:r w:rsidRPr="00831EE5">
        <w:rPr>
          <w:rFonts w:eastAsia="Times New Roman" w:cs="Tahoma"/>
          <w:szCs w:val="20"/>
          <w:lang w:eastAsia="ru-RU"/>
        </w:rPr>
        <w:t xml:space="preserve">2. </w:t>
      </w:r>
      <w:r w:rsidRPr="00831EE5">
        <w:rPr>
          <w:rFonts w:eastAsia="Times New Roman" w:cs="Tahoma"/>
          <w:b/>
          <w:bCs/>
          <w:szCs w:val="20"/>
          <w:lang w:eastAsia="ru-RU"/>
        </w:rPr>
        <w:t xml:space="preserve">Сроки (периоды) поставки продукции:  </w:t>
      </w:r>
    </w:p>
    <w:p w:rsidR="00672D63" w:rsidRDefault="00672D63" w:rsidP="00672D6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rPr>
          <w:rFonts w:eastAsia="Times New Roman" w:cs="Times New Roman"/>
          <w:szCs w:val="24"/>
          <w:lang w:eastAsia="ru-RU"/>
        </w:rPr>
      </w:pPr>
      <w:r w:rsidRPr="00831EE5">
        <w:rPr>
          <w:rFonts w:eastAsia="Times New Roman" w:cs="Tahoma"/>
          <w:szCs w:val="20"/>
          <w:lang w:eastAsia="ru-RU"/>
        </w:rPr>
        <w:t xml:space="preserve">Начало поставки: </w:t>
      </w:r>
      <w:r>
        <w:rPr>
          <w:rFonts w:eastAsia="Times New Roman" w:cs="Times New Roman"/>
          <w:szCs w:val="24"/>
          <w:lang w:eastAsia="ru-RU"/>
        </w:rPr>
        <w:t>Начало поставки: с момента получения Продавцом заявки от Покупателя.</w:t>
      </w:r>
    </w:p>
    <w:p w:rsidR="00672D63" w:rsidRPr="00DC62BD" w:rsidRDefault="00672D63" w:rsidP="00672D63">
      <w:pPr>
        <w:widowControl w:val="0"/>
        <w:autoSpaceDE w:val="0"/>
        <w:autoSpaceDN w:val="0"/>
        <w:adjustRightInd w:val="0"/>
        <w:spacing w:after="0"/>
        <w:ind w:left="216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Заявка направляется Покупателем в адрес Продавца в течении 3 рабочих дней с момента подписания договора.</w:t>
      </w:r>
    </w:p>
    <w:p w:rsidR="00672D63" w:rsidRDefault="00672D63" w:rsidP="00672D6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zCs w:val="20"/>
          <w:lang w:eastAsia="ru-RU"/>
        </w:rPr>
      </w:pPr>
      <w:r w:rsidRPr="00831EE5">
        <w:rPr>
          <w:rFonts w:eastAsia="Times New Roman" w:cs="Tahoma"/>
          <w:szCs w:val="20"/>
          <w:lang w:eastAsia="ru-RU"/>
        </w:rPr>
        <w:t xml:space="preserve">Окончание поставки и установки: не позднее </w:t>
      </w:r>
      <w:r>
        <w:rPr>
          <w:rFonts w:eastAsia="Times New Roman" w:cs="Tahoma"/>
          <w:szCs w:val="20"/>
          <w:lang w:eastAsia="ru-RU"/>
        </w:rPr>
        <w:t>30</w:t>
      </w:r>
      <w:r w:rsidRPr="00831EE5">
        <w:rPr>
          <w:rFonts w:eastAsia="Times New Roman" w:cs="Tahoma"/>
          <w:szCs w:val="20"/>
          <w:lang w:eastAsia="ru-RU"/>
        </w:rPr>
        <w:t xml:space="preserve">.04.2024г. </w:t>
      </w:r>
    </w:p>
    <w:p w:rsidR="00672D63" w:rsidRPr="00EE767E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Cs/>
          <w:szCs w:val="24"/>
          <w:lang w:eastAsia="ru-RU"/>
        </w:rPr>
      </w:pPr>
      <w:r w:rsidRPr="0060030E">
        <w:rPr>
          <w:rFonts w:eastAsia="Times New Roman" w:cs="Times New Roman"/>
          <w:b/>
          <w:szCs w:val="24"/>
          <w:lang w:eastAsia="ru-RU"/>
        </w:rPr>
        <w:t>Основные требования к продукции,</w:t>
      </w:r>
      <w:r>
        <w:rPr>
          <w:rFonts w:eastAsia="Times New Roman" w:cs="Times New Roman"/>
          <w:b/>
          <w:szCs w:val="24"/>
          <w:lang w:eastAsia="ru-RU"/>
        </w:rPr>
        <w:t xml:space="preserve"> характеристики</w:t>
      </w:r>
      <w:r w:rsidRPr="0060030E">
        <w:rPr>
          <w:rFonts w:eastAsia="Times New Roman" w:cs="Times New Roman"/>
          <w:b/>
          <w:szCs w:val="24"/>
          <w:lang w:eastAsia="ru-RU"/>
        </w:rPr>
        <w:t xml:space="preserve"> мест</w:t>
      </w:r>
      <w:r>
        <w:rPr>
          <w:rFonts w:eastAsia="Times New Roman" w:cs="Times New Roman"/>
          <w:b/>
          <w:szCs w:val="24"/>
          <w:lang w:eastAsia="ru-RU"/>
        </w:rPr>
        <w:t>а</w:t>
      </w:r>
      <w:r w:rsidRPr="0060030E">
        <w:rPr>
          <w:rFonts w:eastAsia="Times New Roman" w:cs="Times New Roman"/>
          <w:b/>
          <w:szCs w:val="24"/>
          <w:lang w:eastAsia="ru-RU"/>
        </w:rPr>
        <w:t xml:space="preserve"> монтажа:</w:t>
      </w:r>
      <w:r w:rsidRPr="00EE767E">
        <w:rPr>
          <w:rFonts w:eastAsia="Times New Roman" w:cs="Tahoma"/>
          <w:szCs w:val="20"/>
          <w:lang w:eastAsia="ru-RU"/>
        </w:rPr>
        <w:br/>
      </w:r>
    </w:p>
    <w:tbl>
      <w:tblPr>
        <w:tblStyle w:val="a8"/>
        <w:tblW w:w="13611" w:type="dxa"/>
        <w:jc w:val="center"/>
        <w:tblLayout w:type="fixed"/>
        <w:tblLook w:val="04A0" w:firstRow="1" w:lastRow="0" w:firstColumn="1" w:lastColumn="0" w:noHBand="0" w:noVBand="1"/>
      </w:tblPr>
      <w:tblGrid>
        <w:gridCol w:w="423"/>
        <w:gridCol w:w="1259"/>
        <w:gridCol w:w="1481"/>
        <w:gridCol w:w="668"/>
        <w:gridCol w:w="1069"/>
        <w:gridCol w:w="1069"/>
        <w:gridCol w:w="1202"/>
        <w:gridCol w:w="719"/>
        <w:gridCol w:w="1275"/>
        <w:gridCol w:w="683"/>
        <w:gridCol w:w="3763"/>
      </w:tblGrid>
      <w:tr w:rsidR="00672D63" w:rsidRPr="0060030E" w:rsidTr="00BF3749">
        <w:trPr>
          <w:trHeight w:val="194"/>
          <w:jc w:val="center"/>
        </w:trPr>
        <w:tc>
          <w:tcPr>
            <w:tcW w:w="423" w:type="dxa"/>
            <w:vMerge w:val="restart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№</w:t>
            </w:r>
          </w:p>
        </w:tc>
        <w:tc>
          <w:tcPr>
            <w:tcW w:w="1259" w:type="dxa"/>
            <w:vMerge w:val="restart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Наименование продукции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727" w:type="dxa"/>
            <w:gridSpan w:val="5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Характеристики места монтажа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68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763" w:type="dxa"/>
            <w:vMerge w:val="restart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Технические характеристики и комплектность продукции</w:t>
            </w:r>
          </w:p>
        </w:tc>
      </w:tr>
      <w:tr w:rsidR="00672D63" w:rsidRPr="0060030E" w:rsidTr="00BF3749">
        <w:trPr>
          <w:trHeight w:val="194"/>
          <w:jc w:val="center"/>
        </w:trPr>
        <w:tc>
          <w:tcPr>
            <w:tcW w:w="423" w:type="dxa"/>
            <w:vMerge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59" w:type="dxa"/>
            <w:vMerge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Адрес помещения монтажа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Этаж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 xml:space="preserve">Площадь помещения, </w:t>
            </w:r>
            <w:proofErr w:type="spellStart"/>
            <w:r w:rsidRPr="00B97AE6">
              <w:rPr>
                <w:rFonts w:ascii="Tahoma" w:hAnsi="Tahoma" w:cs="Tahoma"/>
                <w:b/>
                <w:sz w:val="16"/>
                <w:szCs w:val="16"/>
              </w:rPr>
              <w:t>кв.м</w:t>
            </w:r>
            <w:proofErr w:type="spellEnd"/>
            <w:r w:rsidRPr="00B97AE6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Высота потолков, м.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Протяженность трассы, м.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Протяжённость кабеля питания, м.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Тип системы</w:t>
            </w:r>
          </w:p>
        </w:tc>
        <w:tc>
          <w:tcPr>
            <w:tcW w:w="68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97AE6">
              <w:rPr>
                <w:rFonts w:ascii="Tahoma" w:hAnsi="Tahoma" w:cs="Tahoma"/>
                <w:b/>
                <w:sz w:val="16"/>
                <w:szCs w:val="16"/>
              </w:rPr>
              <w:t>Кол-во, шт.</w:t>
            </w:r>
          </w:p>
        </w:tc>
        <w:tc>
          <w:tcPr>
            <w:tcW w:w="3763" w:type="dxa"/>
            <w:vMerge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2D63" w:rsidRPr="0060030E" w:rsidTr="00BF3749">
        <w:trPr>
          <w:trHeight w:val="982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  <w:vAlign w:val="center"/>
          </w:tcPr>
          <w:p w:rsidR="00672D63" w:rsidRPr="00B97AE6" w:rsidRDefault="00672D63" w:rsidP="00BF3749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B97AE6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B97A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97AE6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B97AE6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211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ул. Ломоносова, 49,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7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  <w:bookmarkStart w:id="0" w:name="_GoBack"/>
            <w:bookmarkEnd w:id="0"/>
          </w:p>
        </w:tc>
      </w:tr>
      <w:tr w:rsidR="00672D63" w:rsidRPr="00C70350" w:rsidTr="00BF3749">
        <w:trPr>
          <w:trHeight w:val="183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Нижний Тагил,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ул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.Ломоносова, 49. каб.1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70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gram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 .Нижний</w:t>
            </w:r>
            <w:proofErr w:type="gram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Тагил, ул. Ломоносова, 49, 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2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1257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Кировград, ул. Мамина-Сибиряка, 2, кабинет руководителя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1404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Кировград, ул. Мамина-Сибиряка, 2,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bottom w:val="nil"/>
            </w:tcBorders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1365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6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1441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9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28,9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tcBorders>
              <w:top w:val="nil"/>
            </w:tcBorders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C70350" w:rsidTr="00BF3749">
        <w:trPr>
          <w:trHeight w:val="1257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lastRenderedPageBreak/>
              <w:t>9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рп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Белоярский, пер.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Ценральный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д. 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10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546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10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14 — 14000 BTU/ч (4.3-4.7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Директора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790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11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3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22,9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408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12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Артемовский, ул. Почтовая, 2Б,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. 5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257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13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Талица, ул. Тимирязева, 2А, каб.110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688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14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Алапаевск, ул.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Коробкина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14, корп. 21,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каб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 101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365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lastRenderedPageBreak/>
              <w:t>15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Богданович, Первомайская, 15, кабинет 22(Руководитель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ОПиОКа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)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441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16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16,8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257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17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Краснотурьинск, ул. Октябрьская, 34,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 (ЭИ)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1408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18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Нижняя Тура, ул. 40 лет Октября, 39,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 xml:space="preserve">г. Красноуфимск, ул. Озерная, 22, кабинет </w:t>
            </w:r>
            <w:proofErr w:type="spellStart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бэк</w:t>
            </w:r>
            <w:proofErr w:type="spellEnd"/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-офиса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9 — 9000 BTU/ч (2.6-2.9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Арамиль, ул. Карла Маркса, д. 5, кабинет 5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26,5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2,5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24 — 24000 BTU/ч (5.8-6.0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клиентский зал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3,2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A30989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A30989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A30989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A30989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A30989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60030E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lastRenderedPageBreak/>
              <w:t>22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Кондиционер модель 7 — 7000 BTU/ч (2.1-2.6 кВт) )+ </w:t>
            </w:r>
            <w:r w:rsidRPr="00B97AE6">
              <w:rPr>
                <w:rFonts w:ascii="Tahoma" w:hAnsi="Tahoma" w:cs="Tahoma"/>
                <w:b/>
                <w:sz w:val="16"/>
                <w:szCs w:val="16"/>
              </w:rPr>
              <w:t>зимний пакет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Нижние Серьги, ул. Титова, 41, серверная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3,2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B97AE6">
              <w:rPr>
                <w:rFonts w:ascii="Tahoma" w:hAnsi="Tahoma" w:cs="Tahoma"/>
                <w:sz w:val="16"/>
                <w:szCs w:val="16"/>
                <w:lang w:val="en-US"/>
              </w:rPr>
              <w:t>20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Pr="00B97AE6" w:rsidRDefault="00672D63" w:rsidP="00BF3749">
            <w:pPr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B97AE6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B97AE6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B97AE6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B97AE6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  <w:r w:rsidRPr="00F117CF">
              <w:rPr>
                <w:rFonts w:ascii="Tahoma" w:hAnsi="Tahoma" w:cs="Tahoma"/>
                <w:sz w:val="16"/>
                <w:szCs w:val="16"/>
              </w:rPr>
              <w:t xml:space="preserve">. </w:t>
            </w:r>
            <w:r w:rsidRPr="00B97AE6">
              <w:rPr>
                <w:rFonts w:ascii="Tahoma" w:hAnsi="Tahoma" w:cs="Tahoma"/>
                <w:b/>
                <w:sz w:val="16"/>
                <w:szCs w:val="16"/>
              </w:rPr>
              <w:t xml:space="preserve">Зимний комплект: </w:t>
            </w:r>
            <w:r w:rsidRPr="00B97AE6">
              <w:rPr>
                <w:rFonts w:ascii="Tahoma" w:hAnsi="Tahoma" w:cs="Tahoma"/>
                <w:sz w:val="16"/>
                <w:szCs w:val="16"/>
              </w:rPr>
              <w:t>Блок регулировки вращения оборотов вентилятора и системы подогрева кабелей.</w:t>
            </w:r>
          </w:p>
        </w:tc>
      </w:tr>
      <w:tr w:rsidR="00672D63" w:rsidRPr="0060030E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125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B97AE6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г. Богданович, Первомайская, 15, кабинет 19 (Руководитель СТС)</w:t>
            </w:r>
          </w:p>
        </w:tc>
        <w:tc>
          <w:tcPr>
            <w:tcW w:w="668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06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B97AE6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97AE6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353D63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353D63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353D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53D63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353D63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  <w:tr w:rsidR="00672D63" w:rsidRPr="00FE7514" w:rsidTr="00BF3749">
        <w:trPr>
          <w:trHeight w:val="643"/>
          <w:jc w:val="center"/>
        </w:trPr>
        <w:tc>
          <w:tcPr>
            <w:tcW w:w="423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259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Кондиционер модель 7 — 7000 BTU/ч (2.1-2.6 кВт)</w:t>
            </w:r>
          </w:p>
        </w:tc>
        <w:tc>
          <w:tcPr>
            <w:tcW w:w="1481" w:type="dxa"/>
            <w:vAlign w:val="center"/>
          </w:tcPr>
          <w:p w:rsidR="00672D63" w:rsidRPr="00FE7514" w:rsidRDefault="00672D63" w:rsidP="00BF374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Г .Богданович, Первомайская, 15, кабинет 20(Руководитель группы УСДС)</w:t>
            </w:r>
          </w:p>
        </w:tc>
        <w:tc>
          <w:tcPr>
            <w:tcW w:w="668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E7514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1069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9,7</w:t>
            </w:r>
          </w:p>
        </w:tc>
        <w:tc>
          <w:tcPr>
            <w:tcW w:w="1069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2,7</w:t>
            </w:r>
          </w:p>
        </w:tc>
        <w:tc>
          <w:tcPr>
            <w:tcW w:w="1202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E7514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9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275" w:type="dxa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sz w:val="16"/>
                <w:szCs w:val="16"/>
              </w:rPr>
              <w:t>Настенный (сплит-система)</w:t>
            </w:r>
          </w:p>
        </w:tc>
        <w:tc>
          <w:tcPr>
            <w:tcW w:w="683" w:type="dxa"/>
            <w:shd w:val="clear" w:color="000000" w:fill="FFFFFF"/>
            <w:vAlign w:val="center"/>
          </w:tcPr>
          <w:p w:rsidR="00672D63" w:rsidRPr="00FE7514" w:rsidRDefault="00672D63" w:rsidP="00BF37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7514">
              <w:rPr>
                <w:rFonts w:ascii="Tahoma" w:hAnsi="Tahoma" w:cs="Tahoma"/>
                <w:iCs/>
                <w:sz w:val="16"/>
                <w:szCs w:val="16"/>
              </w:rPr>
              <w:t>1</w:t>
            </w:r>
          </w:p>
        </w:tc>
        <w:tc>
          <w:tcPr>
            <w:tcW w:w="3763" w:type="dxa"/>
          </w:tcPr>
          <w:p w:rsidR="00672D63" w:rsidRDefault="00672D63" w:rsidP="00BF3749">
            <w:r w:rsidRPr="00353D63">
              <w:rPr>
                <w:rFonts w:ascii="Tahoma" w:hAnsi="Tahoma" w:cs="Tahoma"/>
                <w:sz w:val="16"/>
                <w:szCs w:val="16"/>
              </w:rPr>
              <w:t xml:space="preserve">Класс энергопотребление А. Максимальный уровень шума внутреннего блока не </w:t>
            </w:r>
            <w:proofErr w:type="gramStart"/>
            <w:r w:rsidRPr="00353D63">
              <w:rPr>
                <w:rFonts w:ascii="Tahoma" w:hAnsi="Tahoma" w:cs="Tahoma"/>
                <w:sz w:val="16"/>
                <w:szCs w:val="16"/>
              </w:rPr>
              <w:t>более  45</w:t>
            </w:r>
            <w:proofErr w:type="gramEnd"/>
            <w:r w:rsidRPr="00353D63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53D63">
              <w:rPr>
                <w:rFonts w:ascii="Tahoma" w:hAnsi="Tahoma" w:cs="Tahoma"/>
                <w:sz w:val="16"/>
                <w:szCs w:val="16"/>
              </w:rPr>
              <w:t>ДБл</w:t>
            </w:r>
            <w:proofErr w:type="spellEnd"/>
            <w:r w:rsidRPr="00353D63">
              <w:rPr>
                <w:rFonts w:ascii="Tahoma" w:hAnsi="Tahoma" w:cs="Tahoma"/>
                <w:sz w:val="16"/>
                <w:szCs w:val="16"/>
              </w:rPr>
              <w:t>.  Требуется отдельное электропитание, отдельный автоматический выключатель, видимые участки трасс должны быть уложены в широкий кабель канал</w:t>
            </w:r>
          </w:p>
        </w:tc>
      </w:tr>
    </w:tbl>
    <w:p w:rsidR="00672D63" w:rsidRPr="00FE7514" w:rsidRDefault="00672D63" w:rsidP="00672D63">
      <w:pPr>
        <w:spacing w:after="0" w:line="240" w:lineRule="auto"/>
        <w:rPr>
          <w:rFonts w:eastAsia="Times New Roman" w:cs="Tahoma"/>
          <w:b/>
          <w:bCs/>
          <w:szCs w:val="20"/>
          <w:lang w:eastAsia="ru-RU"/>
        </w:rPr>
      </w:pP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b/>
          <w:bCs/>
          <w:szCs w:val="20"/>
          <w:lang w:eastAsia="ru-RU"/>
        </w:rPr>
      </w:pP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b/>
          <w:szCs w:val="20"/>
          <w:lang w:eastAsia="ru-RU"/>
        </w:rPr>
        <w:t>Требования к качеству продукции, к упаковке и отгрузке продукции:</w:t>
      </w:r>
      <w:r w:rsidRPr="00D43583">
        <w:rPr>
          <w:rFonts w:eastAsia="Times New Roman" w:cs="Tahoma"/>
          <w:szCs w:val="20"/>
          <w:lang w:eastAsia="ru-RU"/>
        </w:rPr>
        <w:t xml:space="preserve">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Продукция должна быть изготовлена в заводских условиях. Товар не должен быть в залоге, под арестом, не должен быть обременен риском конфискации.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Продукция по своему качеству должна соответствовать действующим государственным (отраслевым) стандартам РФ, ГОСТ Р 54671-2011, обязательным требованиям, предъявляемым едиными правилами согласно Федеральному закону от 27.12.2002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Спецификации.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ab/>
        <w:t>Упаковка продукции и грузовая тара должны обеспечивать сохранность продукции при транспортировке, при погрузо-разгрузочных работах к конечному месту эксплуатации и хранению. Упаковка и маркировка товара должны соответствовать требованиям ГОСТ 17527-2020 «Упаковка. Термины и определения», ГОСТ 14192-96 «Маркировка грузов», импортного товара – международным стандартам упаковки.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Поставляемые кондиционеры должны быть изготовлены не ранее 1 квартала 2023 года (данная информация подтверждается в технических паспортах изделий и маркировкой на корпусах внутреннего и наружного блока в местах нанесения серийных номеров Оборудования). Класс энергопотребление не ниже А, Максимальный уровень шума внутреннего блока не более 45 </w:t>
      </w:r>
      <w:proofErr w:type="spellStart"/>
      <w:r w:rsidRPr="00D43583">
        <w:rPr>
          <w:rFonts w:eastAsia="Times New Roman" w:cs="Tahoma"/>
          <w:szCs w:val="20"/>
          <w:lang w:eastAsia="ru-RU"/>
        </w:rPr>
        <w:t>ДБл</w:t>
      </w:r>
      <w:proofErr w:type="spellEnd"/>
      <w:r w:rsidRPr="00D43583">
        <w:rPr>
          <w:rFonts w:eastAsia="Times New Roman" w:cs="Tahoma"/>
          <w:szCs w:val="20"/>
          <w:lang w:eastAsia="ru-RU"/>
        </w:rPr>
        <w:t xml:space="preserve"> (в зависимости от модели).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Оборудование должно быть упаковано в индивидуальную тару из двойного </w:t>
      </w:r>
      <w:proofErr w:type="spellStart"/>
      <w:r w:rsidRPr="00D43583">
        <w:rPr>
          <w:rFonts w:eastAsia="Times New Roman" w:cs="Tahoma"/>
          <w:szCs w:val="20"/>
          <w:lang w:eastAsia="ru-RU"/>
        </w:rPr>
        <w:t>гофрокартона</w:t>
      </w:r>
      <w:proofErr w:type="spellEnd"/>
      <w:r w:rsidRPr="00D43583">
        <w:rPr>
          <w:rFonts w:eastAsia="Times New Roman" w:cs="Tahoma"/>
          <w:szCs w:val="20"/>
          <w:lang w:eastAsia="ru-RU"/>
        </w:rPr>
        <w:t xml:space="preserve"> толщиной не менее 4 (четырех) мм с внутренними формованными удерживающими элементами из пенопласта. На каждой упаковке Оборудования должна быть нанесена маркировка Оборудования, указан производитель, габаритные размеры, технические характеристики.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lastRenderedPageBreak/>
        <w:t xml:space="preserve">         </w:t>
      </w: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i/>
          <w:szCs w:val="20"/>
          <w:lang w:eastAsia="ru-RU"/>
        </w:rPr>
      </w:pPr>
      <w:r w:rsidRPr="00D43583">
        <w:rPr>
          <w:rFonts w:eastAsia="Times New Roman" w:cs="Tahoma"/>
          <w:b/>
          <w:szCs w:val="20"/>
          <w:lang w:eastAsia="ru-RU"/>
        </w:rPr>
        <w:t xml:space="preserve">Требования по передаче Заказчику технических и иных документов при поставке продукции: </w:t>
      </w:r>
      <w:r w:rsidRPr="00D43583">
        <w:rPr>
          <w:rFonts w:eastAsia="Times New Roman" w:cs="Tahoma"/>
          <w:szCs w:val="20"/>
          <w:lang w:eastAsia="ru-RU"/>
        </w:rPr>
        <w:t xml:space="preserve"> 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i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Поставщику при поставке продукции необходимо представить документы, подтверждающие качество продукции: сертификат соответствия завода-изготовителя. </w:t>
      </w:r>
      <w:r w:rsidRPr="00D43583">
        <w:rPr>
          <w:rFonts w:eastAsia="Times New Roman" w:cs="Tahoma"/>
          <w:bCs/>
          <w:szCs w:val="20"/>
          <w:lang w:eastAsia="ru-RU"/>
        </w:rPr>
        <w:t>В сертификате соответствия должны быть указаны наименования моделей предлагаемой к поставке продукции.</w:t>
      </w:r>
      <w:r w:rsidRPr="00D43583">
        <w:rPr>
          <w:rFonts w:eastAsia="Times New Roman" w:cs="Tahoma"/>
          <w:szCs w:val="20"/>
          <w:lang w:eastAsia="ru-RU"/>
        </w:rPr>
        <w:t xml:space="preserve">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i/>
          <w:szCs w:val="20"/>
          <w:lang w:eastAsia="ru-RU"/>
        </w:rPr>
      </w:pP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b/>
          <w:bCs/>
          <w:szCs w:val="20"/>
          <w:lang w:eastAsia="ru-RU"/>
        </w:rPr>
        <w:t xml:space="preserve">Требования к безопасности продукции:  </w:t>
      </w:r>
      <w:r w:rsidRPr="00D43583">
        <w:rPr>
          <w:rFonts w:eastAsia="Times New Roman" w:cs="Tahoma"/>
          <w:szCs w:val="20"/>
          <w:lang w:eastAsia="ru-RU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D43583">
          <w:rPr>
            <w:rFonts w:eastAsia="Times New Roman" w:cs="Tahoma"/>
            <w:color w:val="0000FF"/>
            <w:szCs w:val="20"/>
            <w:u w:val="single"/>
            <w:lang w:eastAsia="ru-RU"/>
          </w:rPr>
          <w:t>санитарным нормам</w:t>
        </w:r>
      </w:hyperlink>
      <w:r w:rsidRPr="00D43583">
        <w:rPr>
          <w:rFonts w:eastAsia="Times New Roman" w:cs="Tahoma"/>
          <w:szCs w:val="20"/>
          <w:lang w:eastAsia="ru-RU"/>
        </w:rPr>
        <w:t xml:space="preserve"> и правилам, </w:t>
      </w:r>
      <w:hyperlink r:id="rId8" w:tooltip="Государственные стандарты" w:history="1">
        <w:r w:rsidRPr="00D43583">
          <w:rPr>
            <w:rFonts w:eastAsia="Times New Roman" w:cs="Tahoma"/>
            <w:color w:val="0000FF"/>
            <w:szCs w:val="20"/>
            <w:u w:val="single"/>
            <w:lang w:eastAsia="ru-RU"/>
          </w:rPr>
          <w:t>государственным стандартам</w:t>
        </w:r>
      </w:hyperlink>
      <w:r w:rsidRPr="00D43583">
        <w:rPr>
          <w:rFonts w:eastAsia="Times New Roman" w:cs="Tahoma"/>
          <w:szCs w:val="20"/>
          <w:lang w:eastAsia="ru-RU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napToGrid w:val="0"/>
          <w:szCs w:val="20"/>
          <w:lang w:eastAsia="ru-RU"/>
        </w:rPr>
      </w:pPr>
      <w:r w:rsidRPr="00D43583">
        <w:rPr>
          <w:rFonts w:eastAsia="Times New Roman" w:cs="Tahoma"/>
          <w:b/>
          <w:szCs w:val="20"/>
        </w:rPr>
        <w:t xml:space="preserve"> </w:t>
      </w:r>
      <w:r w:rsidRPr="00D43583">
        <w:rPr>
          <w:rFonts w:eastAsia="Times New Roman" w:cs="Tahoma"/>
          <w:b/>
          <w:bCs/>
          <w:snapToGrid w:val="0"/>
          <w:color w:val="000000"/>
          <w:szCs w:val="20"/>
          <w:lang w:eastAsia="ru-RU"/>
        </w:rPr>
        <w:t>Порядок сдачи и приемки продукции:</w:t>
      </w:r>
      <w:r w:rsidRPr="00D43583">
        <w:rPr>
          <w:rFonts w:eastAsia="Times New Roman" w:cs="Tahoma"/>
          <w:snapToGrid w:val="0"/>
          <w:szCs w:val="20"/>
          <w:lang w:eastAsia="ru-RU"/>
        </w:rPr>
        <w:t xml:space="preserve"> </w:t>
      </w:r>
    </w:p>
    <w:p w:rsidR="00672D63" w:rsidRPr="00D43583" w:rsidRDefault="00672D63" w:rsidP="00672D63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b/>
          <w:szCs w:val="20"/>
          <w:lang w:eastAsia="ru-RU"/>
        </w:rPr>
        <w:t xml:space="preserve">      Приемка Продукции по количеству </w:t>
      </w:r>
      <w:r w:rsidRPr="00D43583">
        <w:rPr>
          <w:rFonts w:eastAsia="Times New Roman" w:cs="Tahoma"/>
          <w:szCs w:val="20"/>
          <w:lang w:eastAsia="ru-RU"/>
        </w:rPr>
        <w:t>должна быть произведена уполномоченным представителем Покупателя или указанного им грузополучателя не позднее</w:t>
      </w:r>
      <w:r w:rsidRPr="00D43583">
        <w:rPr>
          <w:rFonts w:eastAsia="Times New Roman" w:cs="Tahoma"/>
          <w:color w:val="FF0000"/>
          <w:szCs w:val="20"/>
          <w:lang w:eastAsia="ru-RU"/>
        </w:rPr>
        <w:t xml:space="preserve"> </w:t>
      </w:r>
      <w:r w:rsidRPr="00D43583">
        <w:rPr>
          <w:rFonts w:eastAsia="Times New Roman" w:cs="Tahoma"/>
          <w:szCs w:val="20"/>
          <w:lang w:eastAsia="ru-RU"/>
        </w:rPr>
        <w:t>15 (пятнадцати) рабочих дней с момента передачи Продукции Покупателю в соответствии с условиями поставки (п.2.1. Договора). Подтверждением факта приемки является подписание товарной накладной (форма ТОРГ-12).</w:t>
      </w:r>
    </w:p>
    <w:p w:rsidR="00672D63" w:rsidRPr="00D43583" w:rsidRDefault="00672D63" w:rsidP="00672D63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672D63" w:rsidRPr="00D43583" w:rsidRDefault="00672D63" w:rsidP="00672D63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672D63" w:rsidRPr="00D43583" w:rsidRDefault="00672D63" w:rsidP="00672D63">
      <w:pPr>
        <w:widowControl w:val="0"/>
        <w:tabs>
          <w:tab w:val="left" w:pos="139"/>
          <w:tab w:val="left" w:pos="567"/>
        </w:tabs>
        <w:spacing w:after="0" w:line="240" w:lineRule="auto"/>
        <w:contextualSpacing/>
        <w:jc w:val="both"/>
        <w:rPr>
          <w:rFonts w:eastAsia="Times New Roman" w:cs="Tahoma"/>
          <w:szCs w:val="20"/>
        </w:rPr>
      </w:pPr>
      <w:r w:rsidRPr="00D43583">
        <w:rPr>
          <w:rFonts w:eastAsia="Times New Roman" w:cs="Tahoma"/>
          <w:b/>
          <w:szCs w:val="20"/>
        </w:rPr>
        <w:t xml:space="preserve">      Приемка Продукции по </w:t>
      </w:r>
      <w:proofErr w:type="gramStart"/>
      <w:r w:rsidRPr="00D43583">
        <w:rPr>
          <w:rFonts w:eastAsia="Times New Roman" w:cs="Tahoma"/>
          <w:b/>
          <w:szCs w:val="20"/>
        </w:rPr>
        <w:t xml:space="preserve">качеству </w:t>
      </w:r>
      <w:r w:rsidRPr="00D43583">
        <w:rPr>
          <w:rFonts w:eastAsia="Times New Roman" w:cs="Tahoma"/>
          <w:szCs w:val="20"/>
        </w:rPr>
        <w:t xml:space="preserve"> должна</w:t>
      </w:r>
      <w:proofErr w:type="gramEnd"/>
      <w:r w:rsidRPr="00D43583">
        <w:rPr>
          <w:rFonts w:eastAsia="Times New Roman" w:cs="Tahoma"/>
          <w:szCs w:val="20"/>
        </w:rPr>
        <w:t xml:space="preserve"> быть произведена уполномоченным представителем Покупателя, в соответствии с инструкциями в течение 1 (одного) рабочего дня с момента передачи и установки Продукции Покупателю в соответствии с условиями поставки (п.2.1. Договора), путем проведения пуско-наладочных работ. </w:t>
      </w:r>
    </w:p>
    <w:p w:rsidR="00672D63" w:rsidRPr="00D43583" w:rsidRDefault="00672D63" w:rsidP="00672D63">
      <w:pPr>
        <w:widowControl w:val="0"/>
        <w:tabs>
          <w:tab w:val="left" w:pos="139"/>
          <w:tab w:val="left" w:pos="567"/>
        </w:tabs>
        <w:spacing w:line="240" w:lineRule="auto"/>
        <w:contextualSpacing/>
        <w:jc w:val="both"/>
        <w:rPr>
          <w:rFonts w:eastAsia="Times New Roman" w:cs="Tahoma"/>
          <w:szCs w:val="20"/>
        </w:rPr>
      </w:pPr>
      <w:r w:rsidRPr="00D43583">
        <w:rPr>
          <w:rFonts w:eastAsia="Times New Roman" w:cs="Tahoma"/>
          <w:b/>
          <w:szCs w:val="20"/>
        </w:rPr>
        <w:t xml:space="preserve">       Датой поставки Продукции и датой приемки Продукции</w:t>
      </w:r>
      <w:r w:rsidRPr="00D43583">
        <w:rPr>
          <w:rFonts w:eastAsia="Times New Roman" w:cs="Tahoma"/>
          <w:szCs w:val="20"/>
        </w:rPr>
        <w:t xml:space="preserve"> является дата подписания товарной накладной (форма ТОРГ-12) уполномоченными представителями Сторон.</w:t>
      </w:r>
    </w:p>
    <w:p w:rsidR="00672D63" w:rsidRPr="00D43583" w:rsidRDefault="00672D63" w:rsidP="00672D6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ahoma"/>
          <w:color w:val="FF0000"/>
          <w:szCs w:val="20"/>
          <w:lang w:eastAsia="ru-RU"/>
        </w:rPr>
      </w:pP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b/>
          <w:bCs/>
          <w:szCs w:val="20"/>
          <w:lang w:eastAsia="ru-RU"/>
        </w:rPr>
        <w:t xml:space="preserve">Требования по объему и сроку гарантий качества продукции и монтажным работам: </w:t>
      </w:r>
      <w:r w:rsidRPr="00D43583">
        <w:rPr>
          <w:rFonts w:eastAsia="Times New Roman" w:cs="Tahoma"/>
          <w:szCs w:val="20"/>
          <w:lang w:eastAsia="ar-SA"/>
        </w:rPr>
        <w:t xml:space="preserve">Гарантийный срок на Продукцию (далее – Гарантийный срок) составляет 60 (шестьдесят) месяцев с момента поставки Продукции Покупателю и 12 (двенадцать) месяцев гарантии на монтажные работы. Гарантийные работы на продукцию </w:t>
      </w:r>
      <w:proofErr w:type="gramStart"/>
      <w:r w:rsidRPr="00D43583">
        <w:rPr>
          <w:rFonts w:eastAsia="Times New Roman" w:cs="Tahoma"/>
          <w:szCs w:val="20"/>
          <w:lang w:eastAsia="ar-SA"/>
        </w:rPr>
        <w:t>осуществляются  в</w:t>
      </w:r>
      <w:proofErr w:type="gramEnd"/>
      <w:r w:rsidRPr="00D43583">
        <w:rPr>
          <w:rFonts w:eastAsia="Times New Roman" w:cs="Tahoma"/>
          <w:szCs w:val="20"/>
          <w:lang w:eastAsia="ar-SA"/>
        </w:rPr>
        <w:t xml:space="preserve"> течении 3(трёх) рабочих дней со дня заявки по электронной почте.</w:t>
      </w:r>
    </w:p>
    <w:p w:rsidR="00672D63" w:rsidRPr="00D43583" w:rsidRDefault="00672D63" w:rsidP="00672D6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</w:t>
      </w:r>
    </w:p>
    <w:p w:rsidR="00672D63" w:rsidRPr="00D43583" w:rsidRDefault="00672D63" w:rsidP="00672D6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b/>
          <w:bCs/>
          <w:szCs w:val="20"/>
          <w:lang w:eastAsia="ru-RU"/>
        </w:rPr>
        <w:t xml:space="preserve"> Требования по монтажу Продукции на месте поставки: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           Перед начало производства работ, персонал Подрядчика должен пройти вводный инструктаж в службе охраны труда и пожарной безопасности объекта. Все монтажные/демонтажные работы проводить с 9:00 до 17:00 с понедельника по пятницу. Монтажники (сотрудники предприятия), привлекаемые для выполнения работ по монтажу, должны иметь допуск для высотных, электромонтажных работ. МТР, используемые при выполнении работ по монтажу (Автовышка) должны быть сертифицированы в соответствии требованиями законодательства РФ.</w:t>
      </w:r>
    </w:p>
    <w:p w:rsidR="00672D63" w:rsidRPr="00D43583" w:rsidRDefault="00672D63" w:rsidP="00672D63">
      <w:pPr>
        <w:spacing w:after="0" w:line="240" w:lineRule="auto"/>
        <w:ind w:firstLine="709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Поставщик должен обеспечить выполнение на объекте мероприятий по охране труда и технике безопасности, пожарной безопасности, охране окружающей среды в соответствии с требованиями нормативных документов. Организация работ должна обеспечивать целенаправленность всех организационных, технических и технологических решений на достижение конечного результата - ввода в действие Оборудования с необходимым качеством и в установленные сроки.</w:t>
      </w:r>
    </w:p>
    <w:p w:rsidR="00672D63" w:rsidRPr="00D43583" w:rsidRDefault="00672D63" w:rsidP="00672D63">
      <w:pPr>
        <w:spacing w:after="0" w:line="240" w:lineRule="auto"/>
        <w:ind w:firstLine="709"/>
        <w:jc w:val="both"/>
        <w:rPr>
          <w:rFonts w:eastAsia="Times New Roman" w:cs="Tahoma"/>
          <w:szCs w:val="20"/>
          <w:lang w:eastAsia="ru-RU"/>
        </w:rPr>
      </w:pPr>
    </w:p>
    <w:p w:rsidR="00672D63" w:rsidRPr="00D43583" w:rsidRDefault="00672D63" w:rsidP="00672D63">
      <w:pPr>
        <w:spacing w:after="0" w:line="240" w:lineRule="auto"/>
        <w:ind w:firstLine="709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При монтаже внутренних блоков кондиционеров в помещениях Заказчика, Поставщик производит укрывание мебели и оргтехники в радиусе 5 (пяти) метров от места монтажа внутреннего блока, при проделывании отверстий улавливание пыли осуществляется пылесосом. Укрывной материал – пленка ПВХ. Пылесос для </w:t>
      </w:r>
      <w:r w:rsidRPr="00D43583">
        <w:rPr>
          <w:rFonts w:eastAsia="Times New Roman" w:cs="Tahoma"/>
          <w:szCs w:val="20"/>
          <w:lang w:eastAsia="ru-RU"/>
        </w:rPr>
        <w:lastRenderedPageBreak/>
        <w:t xml:space="preserve">удаления пыли при монтаже кондиционеров предоставляется Поставщиком. По завершению монтажа кондиционера Поставщик производит влажную уборку помещения, в котором установлен внутренний блок системы, вывозит с территории Заказчика мусор, а также упаковочный материал, оставшийся после монтажа Оборудования. </w:t>
      </w:r>
    </w:p>
    <w:p w:rsidR="00672D63" w:rsidRPr="00D43583" w:rsidRDefault="00672D63" w:rsidP="00672D63">
      <w:pPr>
        <w:spacing w:after="0" w:line="240" w:lineRule="auto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Все соединительные трубопроводы между внутренним и внешним блоком кондиционера изолируются теплоизоляцией из вспененного каучука</w:t>
      </w:r>
      <w:r w:rsidRPr="00FE7514">
        <w:rPr>
          <w:rFonts w:eastAsia="Times New Roman" w:cs="Tahoma"/>
          <w:szCs w:val="20"/>
          <w:lang w:eastAsia="ru-RU"/>
        </w:rPr>
        <w:t>,</w:t>
      </w:r>
      <w:r w:rsidRPr="00D43583">
        <w:rPr>
          <w:rFonts w:eastAsia="Times New Roman" w:cs="Tahoma"/>
          <w:szCs w:val="20"/>
          <w:lang w:eastAsia="ru-RU"/>
        </w:rPr>
        <w:t xml:space="preserve"> и укладываются в монтажные пластиковые короба. Размер, цвет, а также линии прокладки пластиковых коробов согласуются с Заказчиком. </w:t>
      </w:r>
    </w:p>
    <w:p w:rsidR="00672D63" w:rsidRPr="00D43583" w:rsidRDefault="00672D63" w:rsidP="00672D63">
      <w:pPr>
        <w:spacing w:after="0" w:line="240" w:lineRule="auto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Каждая система кондиционирования воздуха должна быть индивидуально подключена к электроэнергии через отдельный автоматический выключатель, соответствующий по нагрузке устанавливаемого оборудования. Кабель 3*2,5, используемый для выполнения работ, должен </w:t>
      </w:r>
      <w:proofErr w:type="gramStart"/>
      <w:r w:rsidRPr="00D43583">
        <w:rPr>
          <w:rFonts w:eastAsia="Times New Roman" w:cs="Tahoma"/>
          <w:szCs w:val="20"/>
          <w:lang w:eastAsia="ru-RU"/>
        </w:rPr>
        <w:t>соответствовать  ГОСТ</w:t>
      </w:r>
      <w:proofErr w:type="gramEnd"/>
      <w:r w:rsidRPr="00D43583">
        <w:rPr>
          <w:rFonts w:eastAsia="Times New Roman" w:cs="Tahoma"/>
          <w:szCs w:val="20"/>
          <w:lang w:eastAsia="ru-RU"/>
        </w:rPr>
        <w:t xml:space="preserve"> 31996-2012, Кабель 5*2,5, используемый для выполнения работ, должен соответствовать  ГОСТ 31996-2012. </w:t>
      </w:r>
    </w:p>
    <w:p w:rsidR="00672D63" w:rsidRPr="00D43583" w:rsidRDefault="00672D63" w:rsidP="00672D63">
      <w:pPr>
        <w:spacing w:after="0" w:line="240" w:lineRule="auto"/>
        <w:ind w:firstLine="709"/>
        <w:jc w:val="both"/>
        <w:rPr>
          <w:rFonts w:eastAsia="Times New Roman" w:cs="Tahoma"/>
          <w:szCs w:val="20"/>
          <w:lang w:eastAsia="ru-RU"/>
        </w:rPr>
      </w:pPr>
    </w:p>
    <w:p w:rsidR="00672D63" w:rsidRPr="00D43583" w:rsidRDefault="00672D63" w:rsidP="00672D63">
      <w:pPr>
        <w:spacing w:after="0" w:line="240" w:lineRule="auto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По необходимости, в случае если требуется увести дренаж на противоположную часть фасада дополнительно должны быть установлены дренажные помпы с производительностью достаточной для перекачки конденсата на 20 м. Дополнительно должны быть установлены зимние комплекты для обеспечение круглогодичной эксплуатации кондиционера (для клиентских залов </w:t>
      </w:r>
      <w:proofErr w:type="spellStart"/>
      <w:r w:rsidRPr="00D43583">
        <w:rPr>
          <w:rFonts w:eastAsia="Times New Roman" w:cs="Tahoma"/>
          <w:szCs w:val="20"/>
          <w:lang w:eastAsia="ru-RU"/>
        </w:rPr>
        <w:t>ОПиОК</w:t>
      </w:r>
      <w:proofErr w:type="spellEnd"/>
      <w:r w:rsidRPr="00D43583">
        <w:rPr>
          <w:rFonts w:eastAsia="Times New Roman" w:cs="Tahoma"/>
          <w:szCs w:val="20"/>
          <w:lang w:eastAsia="ru-RU"/>
        </w:rPr>
        <w:t xml:space="preserve"> и серверных комнат) таблица Спецификация. На каждый кондиционер для офиса предусмотреть рассеивающий экран из оргстекла.</w:t>
      </w:r>
    </w:p>
    <w:p w:rsidR="00672D63" w:rsidRPr="00D43583" w:rsidRDefault="00672D63" w:rsidP="00672D63">
      <w:pPr>
        <w:spacing w:after="0" w:line="240" w:lineRule="auto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Место установки внешнего блока кондиционера согласовывается с Заказчиком (указано на плане). </w:t>
      </w:r>
    </w:p>
    <w:p w:rsidR="00672D63" w:rsidRPr="00D43583" w:rsidRDefault="00672D63" w:rsidP="00672D63">
      <w:pPr>
        <w:spacing w:after="0" w:line="240" w:lineRule="auto"/>
        <w:jc w:val="both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 xml:space="preserve">Расходные материалы (помпы, кабель, гофра, трубы, кабель каналы, крепежный материал), необходимые для монтажа, поставляется Поставщиком. В перечень монтажных работ входит: установка внешнего и внутреннего блоков, прокладка труб под хладагент, прокладка </w:t>
      </w:r>
      <w:proofErr w:type="spellStart"/>
      <w:proofErr w:type="gramStart"/>
      <w:r w:rsidRPr="00D43583">
        <w:rPr>
          <w:rFonts w:eastAsia="Times New Roman" w:cs="Tahoma"/>
          <w:szCs w:val="20"/>
          <w:lang w:eastAsia="ru-RU"/>
        </w:rPr>
        <w:t>электрокабеля</w:t>
      </w:r>
      <w:proofErr w:type="spellEnd"/>
      <w:r w:rsidRPr="00D43583">
        <w:rPr>
          <w:rFonts w:eastAsia="Times New Roman" w:cs="Tahoma"/>
          <w:szCs w:val="20"/>
          <w:lang w:eastAsia="ru-RU"/>
        </w:rPr>
        <w:t>(</w:t>
      </w:r>
      <w:proofErr w:type="gramEnd"/>
      <w:r w:rsidRPr="00D43583">
        <w:rPr>
          <w:rFonts w:eastAsia="Times New Roman" w:cs="Tahoma"/>
          <w:szCs w:val="20"/>
          <w:lang w:eastAsia="ru-RU"/>
        </w:rPr>
        <w:t xml:space="preserve">3*2,5 - ГОСТ 31996-2012, 5*2,5 - ГОСТ 31996-2012), установка дренажного насоса, установка вводного автомата, заправка и дозаправка фреоном </w:t>
      </w:r>
      <w:r w:rsidRPr="00D43583">
        <w:rPr>
          <w:rFonts w:eastAsia="Times New Roman" w:cs="Tahoma"/>
          <w:szCs w:val="20"/>
          <w:lang w:val="en-US" w:eastAsia="ru-RU"/>
        </w:rPr>
        <w:t>R</w:t>
      </w:r>
      <w:r w:rsidRPr="00D43583">
        <w:rPr>
          <w:rFonts w:eastAsia="Times New Roman" w:cs="Tahoma"/>
          <w:szCs w:val="20"/>
          <w:lang w:eastAsia="ru-RU"/>
        </w:rPr>
        <w:t>32, К410 (объём фреона определяется при пусконаладочных работах), услуги автовышки (зависит от высоты монтажа, этаж указан в Таблице 1), пусконаладочные работы. Все проделанные в процессе монтажа кондиционеров отверстия в стенах здания Исполнитель заделывает эквивалентными облицовочными материалами и в цвет стен здания. Все работы по сопутствующему монтажу не должны нанести повреждения существующим архитектурным конструкциям и инженерным системам.</w:t>
      </w:r>
    </w:p>
    <w:p w:rsidR="00672D63" w:rsidRPr="00D43583" w:rsidRDefault="00672D63" w:rsidP="00672D63">
      <w:pPr>
        <w:spacing w:after="0" w:line="240" w:lineRule="auto"/>
        <w:ind w:firstLine="709"/>
        <w:rPr>
          <w:rFonts w:eastAsia="Times New Roman" w:cs="Tahoma"/>
          <w:szCs w:val="20"/>
          <w:lang w:eastAsia="ru-RU"/>
        </w:rPr>
      </w:pPr>
      <w:r w:rsidRPr="00D43583">
        <w:rPr>
          <w:rFonts w:eastAsia="Times New Roman" w:cs="Tahoma"/>
          <w:szCs w:val="20"/>
          <w:lang w:eastAsia="ru-RU"/>
        </w:rPr>
        <w:t>Дату и время, когда будет производиться монтаж Оборудования, необходимо предварительно согласовать с представителем Заказчика. Ответственность за технику безопасности при проведении всех видов работ по установке Оборудования возлагается на Поставщика.</w:t>
      </w:r>
    </w:p>
    <w:p w:rsidR="00D908CD" w:rsidRPr="00220A92" w:rsidRDefault="00D908CD" w:rsidP="00672D63">
      <w:pPr>
        <w:spacing w:after="0" w:line="240" w:lineRule="auto"/>
        <w:jc w:val="center"/>
        <w:rPr>
          <w:rFonts w:cs="Tahoma"/>
          <w:sz w:val="18"/>
          <w:szCs w:val="18"/>
        </w:rPr>
      </w:pPr>
    </w:p>
    <w:sectPr w:rsidR="00D908CD" w:rsidRPr="00220A92" w:rsidSect="00D073C2">
      <w:headerReference w:type="default" r:id="rId9"/>
      <w:pgSz w:w="16838" w:h="11906" w:orient="landscape"/>
      <w:pgMar w:top="1276" w:right="352" w:bottom="1274" w:left="1134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20B" w:rsidRDefault="00B5220B">
      <w:pPr>
        <w:spacing w:after="0" w:line="240" w:lineRule="auto"/>
      </w:pPr>
      <w:r>
        <w:separator/>
      </w:r>
    </w:p>
  </w:endnote>
  <w:endnote w:type="continuationSeparator" w:id="0">
    <w:p w:rsidR="00B5220B" w:rsidRDefault="00B52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20B" w:rsidRDefault="00B5220B">
      <w:pPr>
        <w:spacing w:after="0" w:line="240" w:lineRule="auto"/>
      </w:pPr>
      <w:r>
        <w:separator/>
      </w:r>
    </w:p>
  </w:footnote>
  <w:footnote w:type="continuationSeparator" w:id="0">
    <w:p w:rsidR="00B5220B" w:rsidRDefault="00B52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3C2" w:rsidRPr="00394B9F" w:rsidRDefault="00D073C2" w:rsidP="00D073C2">
    <w:pPr>
      <w:spacing w:line="312" w:lineRule="auto"/>
      <w:rPr>
        <w:rFonts w:cs="Tahoma"/>
        <w:color w:val="4E596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70BA8"/>
    <w:multiLevelType w:val="multilevel"/>
    <w:tmpl w:val="B74A13E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1" w:hanging="720"/>
      </w:pPr>
      <w:rPr>
        <w:rFonts w:cs="Times New Roman" w:hint="default"/>
        <w:b/>
      </w:rPr>
    </w:lvl>
    <w:lvl w:ilvl="2">
      <w:start w:val="8"/>
      <w:numFmt w:val="decimal"/>
      <w:lvlText w:val="%1.%2.%3."/>
      <w:lvlJc w:val="left"/>
      <w:pPr>
        <w:ind w:left="86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cs="Times New Roman" w:hint="default"/>
        <w:b/>
      </w:rPr>
    </w:lvl>
  </w:abstractNum>
  <w:abstractNum w:abstractNumId="1" w15:restartNumberingAfterBreak="0">
    <w:nsid w:val="21167B7A"/>
    <w:multiLevelType w:val="hybridMultilevel"/>
    <w:tmpl w:val="3BACA056"/>
    <w:lvl w:ilvl="0" w:tplc="A306CDC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3" w15:restartNumberingAfterBreak="0">
    <w:nsid w:val="71F473ED"/>
    <w:multiLevelType w:val="hybridMultilevel"/>
    <w:tmpl w:val="E752F2DA"/>
    <w:lvl w:ilvl="0" w:tplc="BABA162C">
      <w:start w:val="1"/>
      <w:numFmt w:val="decimal"/>
      <w:lvlText w:val="%1)"/>
      <w:lvlJc w:val="left"/>
      <w:pPr>
        <w:ind w:left="1080" w:hanging="360"/>
      </w:pPr>
      <w:rPr>
        <w:rFonts w:eastAsiaTheme="minorHAnsi" w:cs="Tahoma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F1A556B"/>
    <w:multiLevelType w:val="hybridMultilevel"/>
    <w:tmpl w:val="1904F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C06"/>
    <w:rsid w:val="000059D6"/>
    <w:rsid w:val="00016C2D"/>
    <w:rsid w:val="00025B39"/>
    <w:rsid w:val="00026884"/>
    <w:rsid w:val="0003373D"/>
    <w:rsid w:val="00042B1B"/>
    <w:rsid w:val="00043DF7"/>
    <w:rsid w:val="00053BBA"/>
    <w:rsid w:val="000652B8"/>
    <w:rsid w:val="00066432"/>
    <w:rsid w:val="000743B7"/>
    <w:rsid w:val="00084F26"/>
    <w:rsid w:val="0009122B"/>
    <w:rsid w:val="00093D67"/>
    <w:rsid w:val="00093E99"/>
    <w:rsid w:val="00093FC1"/>
    <w:rsid w:val="000A6997"/>
    <w:rsid w:val="000B17BB"/>
    <w:rsid w:val="000B19E9"/>
    <w:rsid w:val="000B3922"/>
    <w:rsid w:val="000B3EA6"/>
    <w:rsid w:val="000B74BE"/>
    <w:rsid w:val="000E60C3"/>
    <w:rsid w:val="000E6A95"/>
    <w:rsid w:val="000F2C08"/>
    <w:rsid w:val="000F514C"/>
    <w:rsid w:val="0010089A"/>
    <w:rsid w:val="0010277B"/>
    <w:rsid w:val="00106C75"/>
    <w:rsid w:val="00126200"/>
    <w:rsid w:val="00131373"/>
    <w:rsid w:val="001338D0"/>
    <w:rsid w:val="00143C06"/>
    <w:rsid w:val="001441CB"/>
    <w:rsid w:val="001447FE"/>
    <w:rsid w:val="00154B1F"/>
    <w:rsid w:val="001562B2"/>
    <w:rsid w:val="00161348"/>
    <w:rsid w:val="00170B9D"/>
    <w:rsid w:val="00171A9A"/>
    <w:rsid w:val="00190B5C"/>
    <w:rsid w:val="00193263"/>
    <w:rsid w:val="001A3D48"/>
    <w:rsid w:val="001A3E1C"/>
    <w:rsid w:val="001B2AE6"/>
    <w:rsid w:val="001B2C24"/>
    <w:rsid w:val="001B5B1D"/>
    <w:rsid w:val="001C0153"/>
    <w:rsid w:val="001C3BD0"/>
    <w:rsid w:val="001C520F"/>
    <w:rsid w:val="001C6923"/>
    <w:rsid w:val="001C76F4"/>
    <w:rsid w:val="001C7B50"/>
    <w:rsid w:val="001D6E6C"/>
    <w:rsid w:val="001E0852"/>
    <w:rsid w:val="001E19C3"/>
    <w:rsid w:val="001E35B7"/>
    <w:rsid w:val="001E41DA"/>
    <w:rsid w:val="001F19FA"/>
    <w:rsid w:val="001F582E"/>
    <w:rsid w:val="002033BE"/>
    <w:rsid w:val="0021144B"/>
    <w:rsid w:val="00213C70"/>
    <w:rsid w:val="00217030"/>
    <w:rsid w:val="00220A92"/>
    <w:rsid w:val="00235D4B"/>
    <w:rsid w:val="002419DD"/>
    <w:rsid w:val="00243816"/>
    <w:rsid w:val="00247C70"/>
    <w:rsid w:val="00250248"/>
    <w:rsid w:val="00262F4F"/>
    <w:rsid w:val="00267866"/>
    <w:rsid w:val="00270CA4"/>
    <w:rsid w:val="00271ACE"/>
    <w:rsid w:val="00280C07"/>
    <w:rsid w:val="00282A21"/>
    <w:rsid w:val="002840B3"/>
    <w:rsid w:val="00292C2F"/>
    <w:rsid w:val="002A285F"/>
    <w:rsid w:val="002A33F8"/>
    <w:rsid w:val="002B756F"/>
    <w:rsid w:val="002E0133"/>
    <w:rsid w:val="002E2FF3"/>
    <w:rsid w:val="002E79BA"/>
    <w:rsid w:val="002F13EB"/>
    <w:rsid w:val="002F46F9"/>
    <w:rsid w:val="00301351"/>
    <w:rsid w:val="00314FA7"/>
    <w:rsid w:val="0032654F"/>
    <w:rsid w:val="00332472"/>
    <w:rsid w:val="00337AB2"/>
    <w:rsid w:val="00356454"/>
    <w:rsid w:val="00356B24"/>
    <w:rsid w:val="003571C7"/>
    <w:rsid w:val="00364E9A"/>
    <w:rsid w:val="003710D2"/>
    <w:rsid w:val="0038181F"/>
    <w:rsid w:val="003875E8"/>
    <w:rsid w:val="0038779B"/>
    <w:rsid w:val="003A259A"/>
    <w:rsid w:val="003A5C49"/>
    <w:rsid w:val="003B79A6"/>
    <w:rsid w:val="003C56F8"/>
    <w:rsid w:val="003D0108"/>
    <w:rsid w:val="003D08F3"/>
    <w:rsid w:val="003D450C"/>
    <w:rsid w:val="003D6534"/>
    <w:rsid w:val="003E346D"/>
    <w:rsid w:val="003E3713"/>
    <w:rsid w:val="003E6EDF"/>
    <w:rsid w:val="003E790B"/>
    <w:rsid w:val="003E7BC5"/>
    <w:rsid w:val="003F064D"/>
    <w:rsid w:val="003F4A11"/>
    <w:rsid w:val="003F5551"/>
    <w:rsid w:val="003F7751"/>
    <w:rsid w:val="00402A5B"/>
    <w:rsid w:val="00403105"/>
    <w:rsid w:val="00410DC9"/>
    <w:rsid w:val="0041260E"/>
    <w:rsid w:val="0041538A"/>
    <w:rsid w:val="00420A21"/>
    <w:rsid w:val="004214C7"/>
    <w:rsid w:val="00421C0F"/>
    <w:rsid w:val="004310CC"/>
    <w:rsid w:val="00440AAA"/>
    <w:rsid w:val="004412C5"/>
    <w:rsid w:val="00455293"/>
    <w:rsid w:val="0045587E"/>
    <w:rsid w:val="004563A5"/>
    <w:rsid w:val="00457BBC"/>
    <w:rsid w:val="00462D7C"/>
    <w:rsid w:val="0046344E"/>
    <w:rsid w:val="004671C5"/>
    <w:rsid w:val="00490D26"/>
    <w:rsid w:val="00495BD9"/>
    <w:rsid w:val="00495D2C"/>
    <w:rsid w:val="004A1C0C"/>
    <w:rsid w:val="004A2043"/>
    <w:rsid w:val="004A7543"/>
    <w:rsid w:val="004B2777"/>
    <w:rsid w:val="004C42AC"/>
    <w:rsid w:val="004D1720"/>
    <w:rsid w:val="004D79C8"/>
    <w:rsid w:val="004F29DB"/>
    <w:rsid w:val="004F376B"/>
    <w:rsid w:val="00500276"/>
    <w:rsid w:val="005055ED"/>
    <w:rsid w:val="0051303A"/>
    <w:rsid w:val="005216C1"/>
    <w:rsid w:val="00521D41"/>
    <w:rsid w:val="00531CED"/>
    <w:rsid w:val="0053349F"/>
    <w:rsid w:val="00543608"/>
    <w:rsid w:val="00554E90"/>
    <w:rsid w:val="00562DF6"/>
    <w:rsid w:val="00564352"/>
    <w:rsid w:val="005668B8"/>
    <w:rsid w:val="00567701"/>
    <w:rsid w:val="00570313"/>
    <w:rsid w:val="005712B8"/>
    <w:rsid w:val="0057313F"/>
    <w:rsid w:val="00576709"/>
    <w:rsid w:val="00584513"/>
    <w:rsid w:val="00586AD7"/>
    <w:rsid w:val="00590A19"/>
    <w:rsid w:val="00591DA7"/>
    <w:rsid w:val="005A0F46"/>
    <w:rsid w:val="005A785B"/>
    <w:rsid w:val="005B365E"/>
    <w:rsid w:val="005B3962"/>
    <w:rsid w:val="005B5616"/>
    <w:rsid w:val="005B6B3E"/>
    <w:rsid w:val="005D12DD"/>
    <w:rsid w:val="005E0CAE"/>
    <w:rsid w:val="005E1C16"/>
    <w:rsid w:val="005E214C"/>
    <w:rsid w:val="005E59FF"/>
    <w:rsid w:val="005E6A7F"/>
    <w:rsid w:val="005E6E2E"/>
    <w:rsid w:val="005E7DFC"/>
    <w:rsid w:val="005F34AE"/>
    <w:rsid w:val="0060030E"/>
    <w:rsid w:val="006049B3"/>
    <w:rsid w:val="0060692E"/>
    <w:rsid w:val="00607DFB"/>
    <w:rsid w:val="00614F66"/>
    <w:rsid w:val="0062082A"/>
    <w:rsid w:val="006224D7"/>
    <w:rsid w:val="006266BB"/>
    <w:rsid w:val="00631C60"/>
    <w:rsid w:val="00631E5B"/>
    <w:rsid w:val="00631E84"/>
    <w:rsid w:val="0063255F"/>
    <w:rsid w:val="0064237D"/>
    <w:rsid w:val="00652019"/>
    <w:rsid w:val="00662175"/>
    <w:rsid w:val="00672D63"/>
    <w:rsid w:val="00682E43"/>
    <w:rsid w:val="006B4C68"/>
    <w:rsid w:val="006B55A6"/>
    <w:rsid w:val="006C1BD2"/>
    <w:rsid w:val="006C3FA8"/>
    <w:rsid w:val="006D075A"/>
    <w:rsid w:val="006D2B2C"/>
    <w:rsid w:val="006D409C"/>
    <w:rsid w:val="006D41E1"/>
    <w:rsid w:val="006D67D8"/>
    <w:rsid w:val="006D735B"/>
    <w:rsid w:val="006E24EE"/>
    <w:rsid w:val="006F11B9"/>
    <w:rsid w:val="006F245A"/>
    <w:rsid w:val="00702475"/>
    <w:rsid w:val="0070424B"/>
    <w:rsid w:val="00707ED6"/>
    <w:rsid w:val="00721C79"/>
    <w:rsid w:val="0073004F"/>
    <w:rsid w:val="007338A7"/>
    <w:rsid w:val="007445EA"/>
    <w:rsid w:val="007504C0"/>
    <w:rsid w:val="00753554"/>
    <w:rsid w:val="007535CB"/>
    <w:rsid w:val="00754CD9"/>
    <w:rsid w:val="00760AD5"/>
    <w:rsid w:val="007634BF"/>
    <w:rsid w:val="00776276"/>
    <w:rsid w:val="00780925"/>
    <w:rsid w:val="0078348B"/>
    <w:rsid w:val="007948B3"/>
    <w:rsid w:val="00795F40"/>
    <w:rsid w:val="007B1F5F"/>
    <w:rsid w:val="007B252E"/>
    <w:rsid w:val="007B4647"/>
    <w:rsid w:val="007C4EAB"/>
    <w:rsid w:val="007C5565"/>
    <w:rsid w:val="007D09A0"/>
    <w:rsid w:val="007D4116"/>
    <w:rsid w:val="007D5364"/>
    <w:rsid w:val="007F3270"/>
    <w:rsid w:val="0080126D"/>
    <w:rsid w:val="00805416"/>
    <w:rsid w:val="008158BF"/>
    <w:rsid w:val="008207AB"/>
    <w:rsid w:val="0082336D"/>
    <w:rsid w:val="00833C87"/>
    <w:rsid w:val="008355D8"/>
    <w:rsid w:val="008663FF"/>
    <w:rsid w:val="00867ABF"/>
    <w:rsid w:val="00874C56"/>
    <w:rsid w:val="00874D88"/>
    <w:rsid w:val="00875060"/>
    <w:rsid w:val="00875BD3"/>
    <w:rsid w:val="008821F8"/>
    <w:rsid w:val="008937E4"/>
    <w:rsid w:val="008938DF"/>
    <w:rsid w:val="008A0985"/>
    <w:rsid w:val="008A2E97"/>
    <w:rsid w:val="008C0DF1"/>
    <w:rsid w:val="008C1439"/>
    <w:rsid w:val="008C7C40"/>
    <w:rsid w:val="008D5629"/>
    <w:rsid w:val="008D5821"/>
    <w:rsid w:val="008D626A"/>
    <w:rsid w:val="008D7813"/>
    <w:rsid w:val="008E1DE3"/>
    <w:rsid w:val="008E5153"/>
    <w:rsid w:val="008F37B8"/>
    <w:rsid w:val="008F7A78"/>
    <w:rsid w:val="008F7B98"/>
    <w:rsid w:val="00905A63"/>
    <w:rsid w:val="00906A60"/>
    <w:rsid w:val="00915B26"/>
    <w:rsid w:val="00917C6C"/>
    <w:rsid w:val="00924263"/>
    <w:rsid w:val="009261F7"/>
    <w:rsid w:val="00931F75"/>
    <w:rsid w:val="00934685"/>
    <w:rsid w:val="009523BD"/>
    <w:rsid w:val="00967E35"/>
    <w:rsid w:val="00972550"/>
    <w:rsid w:val="009731BB"/>
    <w:rsid w:val="0098015F"/>
    <w:rsid w:val="009816E1"/>
    <w:rsid w:val="00981DD9"/>
    <w:rsid w:val="00985E7D"/>
    <w:rsid w:val="00987693"/>
    <w:rsid w:val="00992F9D"/>
    <w:rsid w:val="009A5037"/>
    <w:rsid w:val="009A745C"/>
    <w:rsid w:val="009B3719"/>
    <w:rsid w:val="009B5F5D"/>
    <w:rsid w:val="009E7536"/>
    <w:rsid w:val="009F1D16"/>
    <w:rsid w:val="00A0565D"/>
    <w:rsid w:val="00A111AB"/>
    <w:rsid w:val="00A1372A"/>
    <w:rsid w:val="00A151E4"/>
    <w:rsid w:val="00A20889"/>
    <w:rsid w:val="00A253A5"/>
    <w:rsid w:val="00A271A6"/>
    <w:rsid w:val="00A33A7A"/>
    <w:rsid w:val="00A413DC"/>
    <w:rsid w:val="00A41E43"/>
    <w:rsid w:val="00A45349"/>
    <w:rsid w:val="00A461D7"/>
    <w:rsid w:val="00A6195A"/>
    <w:rsid w:val="00A6403A"/>
    <w:rsid w:val="00A6526A"/>
    <w:rsid w:val="00A7465B"/>
    <w:rsid w:val="00A81AF6"/>
    <w:rsid w:val="00A85328"/>
    <w:rsid w:val="00A92314"/>
    <w:rsid w:val="00AA1366"/>
    <w:rsid w:val="00AA2443"/>
    <w:rsid w:val="00AA2E21"/>
    <w:rsid w:val="00AA4CF9"/>
    <w:rsid w:val="00AA4EC2"/>
    <w:rsid w:val="00AB4CD7"/>
    <w:rsid w:val="00AC4E8F"/>
    <w:rsid w:val="00AC5B2A"/>
    <w:rsid w:val="00AD1978"/>
    <w:rsid w:val="00AE5A49"/>
    <w:rsid w:val="00AF5529"/>
    <w:rsid w:val="00AF6265"/>
    <w:rsid w:val="00B144CC"/>
    <w:rsid w:val="00B20EBF"/>
    <w:rsid w:val="00B23E87"/>
    <w:rsid w:val="00B2460E"/>
    <w:rsid w:val="00B25813"/>
    <w:rsid w:val="00B31955"/>
    <w:rsid w:val="00B31DFC"/>
    <w:rsid w:val="00B35CDC"/>
    <w:rsid w:val="00B373D7"/>
    <w:rsid w:val="00B44795"/>
    <w:rsid w:val="00B5220B"/>
    <w:rsid w:val="00B54A1B"/>
    <w:rsid w:val="00B73DE6"/>
    <w:rsid w:val="00B77389"/>
    <w:rsid w:val="00B800EE"/>
    <w:rsid w:val="00B8274B"/>
    <w:rsid w:val="00BA018D"/>
    <w:rsid w:val="00BA4E91"/>
    <w:rsid w:val="00BA51ED"/>
    <w:rsid w:val="00BC0C18"/>
    <w:rsid w:val="00BC16AB"/>
    <w:rsid w:val="00BC1B6C"/>
    <w:rsid w:val="00BC4D72"/>
    <w:rsid w:val="00BC60C6"/>
    <w:rsid w:val="00BC6E07"/>
    <w:rsid w:val="00BD0FBB"/>
    <w:rsid w:val="00BD32F0"/>
    <w:rsid w:val="00BF331A"/>
    <w:rsid w:val="00C03FA2"/>
    <w:rsid w:val="00C0754F"/>
    <w:rsid w:val="00C12BD6"/>
    <w:rsid w:val="00C25547"/>
    <w:rsid w:val="00C3157D"/>
    <w:rsid w:val="00C5341A"/>
    <w:rsid w:val="00C5501A"/>
    <w:rsid w:val="00C5560F"/>
    <w:rsid w:val="00C61082"/>
    <w:rsid w:val="00C70350"/>
    <w:rsid w:val="00C72D3C"/>
    <w:rsid w:val="00C75271"/>
    <w:rsid w:val="00C82F56"/>
    <w:rsid w:val="00C851F0"/>
    <w:rsid w:val="00C94088"/>
    <w:rsid w:val="00CA181D"/>
    <w:rsid w:val="00CA6F64"/>
    <w:rsid w:val="00CC25E7"/>
    <w:rsid w:val="00CC5A83"/>
    <w:rsid w:val="00CC6A11"/>
    <w:rsid w:val="00CD0851"/>
    <w:rsid w:val="00CD0E06"/>
    <w:rsid w:val="00CD116E"/>
    <w:rsid w:val="00D057E5"/>
    <w:rsid w:val="00D0704E"/>
    <w:rsid w:val="00D073C2"/>
    <w:rsid w:val="00D121CA"/>
    <w:rsid w:val="00D33BEA"/>
    <w:rsid w:val="00D4065D"/>
    <w:rsid w:val="00D43583"/>
    <w:rsid w:val="00D577C6"/>
    <w:rsid w:val="00D87CFF"/>
    <w:rsid w:val="00D908CD"/>
    <w:rsid w:val="00D94348"/>
    <w:rsid w:val="00D949E5"/>
    <w:rsid w:val="00D94A50"/>
    <w:rsid w:val="00DA384F"/>
    <w:rsid w:val="00DB1DF8"/>
    <w:rsid w:val="00DB79F4"/>
    <w:rsid w:val="00DB7EFF"/>
    <w:rsid w:val="00DC1985"/>
    <w:rsid w:val="00DD04FA"/>
    <w:rsid w:val="00DD0EF9"/>
    <w:rsid w:val="00DE039F"/>
    <w:rsid w:val="00DE2584"/>
    <w:rsid w:val="00DF0314"/>
    <w:rsid w:val="00E0440F"/>
    <w:rsid w:val="00E0717C"/>
    <w:rsid w:val="00E17064"/>
    <w:rsid w:val="00E22650"/>
    <w:rsid w:val="00E30602"/>
    <w:rsid w:val="00E41F5D"/>
    <w:rsid w:val="00E44D22"/>
    <w:rsid w:val="00E4684D"/>
    <w:rsid w:val="00E5438A"/>
    <w:rsid w:val="00E56BB4"/>
    <w:rsid w:val="00E6500B"/>
    <w:rsid w:val="00E713F9"/>
    <w:rsid w:val="00E71788"/>
    <w:rsid w:val="00E73268"/>
    <w:rsid w:val="00E76E7D"/>
    <w:rsid w:val="00E83301"/>
    <w:rsid w:val="00E93879"/>
    <w:rsid w:val="00EA5DC3"/>
    <w:rsid w:val="00EB2D77"/>
    <w:rsid w:val="00EB3A96"/>
    <w:rsid w:val="00EC1C50"/>
    <w:rsid w:val="00EC756B"/>
    <w:rsid w:val="00ED0D04"/>
    <w:rsid w:val="00EE5BAE"/>
    <w:rsid w:val="00EE5FDA"/>
    <w:rsid w:val="00EF0237"/>
    <w:rsid w:val="00EF1535"/>
    <w:rsid w:val="00F04F70"/>
    <w:rsid w:val="00F27337"/>
    <w:rsid w:val="00F34F0F"/>
    <w:rsid w:val="00F50F1B"/>
    <w:rsid w:val="00F52E5D"/>
    <w:rsid w:val="00F5365C"/>
    <w:rsid w:val="00F701AE"/>
    <w:rsid w:val="00F7179B"/>
    <w:rsid w:val="00F72632"/>
    <w:rsid w:val="00F74037"/>
    <w:rsid w:val="00F74E74"/>
    <w:rsid w:val="00F8328D"/>
    <w:rsid w:val="00F843F4"/>
    <w:rsid w:val="00F868DC"/>
    <w:rsid w:val="00F91A8F"/>
    <w:rsid w:val="00F92DA3"/>
    <w:rsid w:val="00F97A36"/>
    <w:rsid w:val="00FA2815"/>
    <w:rsid w:val="00FA6F92"/>
    <w:rsid w:val="00FA7031"/>
    <w:rsid w:val="00FB5225"/>
    <w:rsid w:val="00FB7916"/>
    <w:rsid w:val="00FC2549"/>
    <w:rsid w:val="00FC2AA4"/>
    <w:rsid w:val="00FC6768"/>
    <w:rsid w:val="00FC7EBC"/>
    <w:rsid w:val="00FD4F44"/>
    <w:rsid w:val="00FD591F"/>
    <w:rsid w:val="00FE0413"/>
    <w:rsid w:val="00FE25B8"/>
    <w:rsid w:val="00FE3685"/>
    <w:rsid w:val="00FE4433"/>
    <w:rsid w:val="00FE706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EFD48B-ECC8-4916-862B-A807C8BA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C List 01"/>
    <w:basedOn w:val="a"/>
    <w:link w:val="a4"/>
    <w:uiPriority w:val="34"/>
    <w:qFormat/>
    <w:rsid w:val="00143C06"/>
    <w:pPr>
      <w:spacing w:after="200" w:line="240" w:lineRule="auto"/>
      <w:ind w:left="720" w:firstLine="360"/>
      <w:contextualSpacing/>
      <w:jc w:val="both"/>
    </w:pPr>
    <w:rPr>
      <w:rFonts w:eastAsia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43C0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143C06"/>
    <w:rPr>
      <w:rFonts w:eastAsia="Times New Roman" w:cs="Times New Roman"/>
      <w:szCs w:val="24"/>
      <w:lang w:eastAsia="ru-RU"/>
    </w:rPr>
  </w:style>
  <w:style w:type="character" w:styleId="a7">
    <w:name w:val="Hyperlink"/>
    <w:basedOn w:val="a0"/>
    <w:uiPriority w:val="99"/>
    <w:rsid w:val="00143C06"/>
    <w:rPr>
      <w:rFonts w:cs="Times New Roman"/>
      <w:color w:val="0000FF"/>
      <w:u w:val="single"/>
    </w:rPr>
  </w:style>
  <w:style w:type="table" w:styleId="a8">
    <w:name w:val="Table Grid"/>
    <w:basedOn w:val="a1"/>
    <w:uiPriority w:val="59"/>
    <w:rsid w:val="00143C06"/>
    <w:pPr>
      <w:spacing w:after="0" w:line="240" w:lineRule="auto"/>
    </w:pPr>
    <w:rPr>
      <w:rFonts w:ascii="Cambria" w:eastAsia="Times New Roman" w:hAnsi="Cambria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AC List 01 Знак"/>
    <w:link w:val="a3"/>
    <w:uiPriority w:val="34"/>
    <w:locked/>
    <w:rsid w:val="00143C06"/>
    <w:rPr>
      <w:rFonts w:eastAsia="Times New Roman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412C5"/>
    <w:pPr>
      <w:spacing w:after="0" w:line="240" w:lineRule="auto"/>
    </w:pPr>
    <w:rPr>
      <w:rFonts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12C5"/>
    <w:rPr>
      <w:rFonts w:cs="Tahoma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A81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81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2809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Череповский Сергей Викторович</dc:creator>
  <cp:lastModifiedBy>Тарасов Алексей Михайлович</cp:lastModifiedBy>
  <cp:revision>23</cp:revision>
  <cp:lastPrinted>2024-02-01T12:13:00Z</cp:lastPrinted>
  <dcterms:created xsi:type="dcterms:W3CDTF">2024-02-06T09:14:00Z</dcterms:created>
  <dcterms:modified xsi:type="dcterms:W3CDTF">2024-02-21T05:59:00Z</dcterms:modified>
</cp:coreProperties>
</file>